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4" w:rsidRPr="00186934" w:rsidRDefault="00186934" w:rsidP="00186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34">
        <w:rPr>
          <w:rFonts w:ascii="Times New Roman" w:hAnsi="Times New Roman" w:cs="Times New Roman"/>
          <w:b/>
          <w:sz w:val="24"/>
          <w:szCs w:val="24"/>
        </w:rPr>
        <w:t>Диспансеризация  в 202</w:t>
      </w:r>
      <w:r w:rsidR="004C45C2">
        <w:rPr>
          <w:rFonts w:ascii="Times New Roman" w:hAnsi="Times New Roman" w:cs="Times New Roman"/>
          <w:b/>
          <w:sz w:val="24"/>
          <w:szCs w:val="24"/>
        </w:rPr>
        <w:t>4</w:t>
      </w:r>
      <w:r w:rsidRPr="0018693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В рамках программы государственных гарантий бесплатного оказания гражданам медицинской помощи на 202</w:t>
      </w:r>
      <w:r w:rsidR="004C45C2">
        <w:rPr>
          <w:rFonts w:ascii="Times New Roman" w:hAnsi="Times New Roman" w:cs="Times New Roman"/>
          <w:sz w:val="24"/>
          <w:szCs w:val="24"/>
        </w:rPr>
        <w:t>4</w:t>
      </w:r>
      <w:r w:rsidRPr="0018693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C45C2">
        <w:rPr>
          <w:rFonts w:ascii="Times New Roman" w:hAnsi="Times New Roman" w:cs="Times New Roman"/>
          <w:sz w:val="24"/>
          <w:szCs w:val="24"/>
        </w:rPr>
        <w:t>5</w:t>
      </w:r>
      <w:r w:rsidRPr="00186934">
        <w:rPr>
          <w:rFonts w:ascii="Times New Roman" w:hAnsi="Times New Roman" w:cs="Times New Roman"/>
          <w:sz w:val="24"/>
          <w:szCs w:val="24"/>
        </w:rPr>
        <w:t xml:space="preserve"> и 202</w:t>
      </w:r>
      <w:r w:rsidR="004C45C2">
        <w:rPr>
          <w:rFonts w:ascii="Times New Roman" w:hAnsi="Times New Roman" w:cs="Times New Roman"/>
          <w:sz w:val="24"/>
          <w:szCs w:val="24"/>
        </w:rPr>
        <w:t>6</w:t>
      </w:r>
      <w:r w:rsidRPr="00186934">
        <w:rPr>
          <w:rFonts w:ascii="Times New Roman" w:hAnsi="Times New Roman" w:cs="Times New Roman"/>
          <w:sz w:val="24"/>
          <w:szCs w:val="24"/>
        </w:rPr>
        <w:t xml:space="preserve"> годов застрахованные в системе ОМС могут пройти диспансеризацию – комплекс обследований, направленный на выявление хронических неинфекционных заболеваний и факторов риска их развития.</w:t>
      </w:r>
    </w:p>
    <w:p w:rsidR="00186934" w:rsidRPr="00186934" w:rsidRDefault="004C45C2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186934" w:rsidRPr="00186934">
        <w:rPr>
          <w:rFonts w:ascii="Times New Roman" w:hAnsi="Times New Roman" w:cs="Times New Roman"/>
          <w:sz w:val="24"/>
          <w:szCs w:val="24"/>
        </w:rPr>
        <w:t xml:space="preserve"> году выделены две основные цели диспансеризации: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выявление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На финансирование амбулаторного звена в этом году предусмотрено более 1 трлн. рублей, или 39% от общего объема финансирования, что почти на 14% больше, чем в прошлом году. Председатель Федерального фонда ОМС Илья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Баланин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отметил, что это позволит существенно увеличить объемы профилактической помощи и будет способствовать решению ключевой задачи, которая стоит перед всей системой здравоохранения, – повышение продолжительности жизни граждан.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Бесплатную диспансеризацию могут пройти все застрахованные в системе ОМС граждане: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с 18 до 39 лет каждые три года;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с 40 лет, а также в отношении отдельных категорий граждан – ежегодно.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Диспансеризация – 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легких,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системы, онкологические заболевания, сахарный диабет.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Углубленная диспансеризация для переболевших COVID-19 представляет собой дополнительный набор медицинских услуг. В первую очередь обследования необходимы тем гражданам, которые страдают хроническими заболеваниями, переболевшим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перенесенном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lastRenderedPageBreak/>
        <w:t>Диспансеризация проходит в 2 этапа. Сначала проводится набор обязательных исследований и консультация терапевта.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На первом этапе проводятся следующие обследования: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проведение опроса (анкетирование);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роста, веса, индекса массы тела;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артериального давления;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определение уровня общего холестерина и глюкозы в крови;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флюорография легких 1 раз в 2 года;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определение относительного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риска (с 18 до 39 лет – 1 раз в год);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ЭКГ в покое (с 35 лет 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индивидуальное профилактическое консультирование (1 раз в 3 года);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Пациентам от 40 лет и старше проводят еще несколько обследований: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анализ крови на гемоглобин, лейкоциты и скорость оседания эритроцитов (СОЭ) (ежегодно);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анализ кала на скрытую кровь (для выявления опухолей и полипов толстого кишечника до 64 лет – 1 раз в 2 года, в возрасте от 65 до 75 лет 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определение абсолютного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риска лицам (до 64 лет 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внутриглазного давления (ежегодно);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(1 раз в возрасте 45 лет);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Для женщин: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осмотр фельдшером (акушеркой), врачом-гинекологом – ежегодно с 18 лет;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взятие мазка с шейки матки, цитологическое исследование для женщин в возрасте от 18 до 64 лет (1 раз в 3 года);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маммография проводится в возрасте от 40 до 75 лет – 1 раз в 2 года;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Для мужчин: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определение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антигена в крови в возрасте от 45 до 60 лет – 1 раз в 5 лет и в 64 года.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lastRenderedPageBreak/>
        <w:t xml:space="preserve">В рамках углубленной диспансеризации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переболевших COVID-19 на первом этапе к общим обследованиям добавлены следующие: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сатурации –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тест с 6-минутной ходьбой.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спирометрия – оценивает работу легких после перенесенной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инфекции,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измеряя объем воздуха и как он быстро через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них проходит.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анализ крови на концентрацию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D-димера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– предназначен людям, переболевшим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в средней или тяжелой форме. Анализ выявляет признаки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>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общий и биохимический анализ крови для оценки общего состояния пациента;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прием (осмотр) врачом-терапевтом (участковым терапевтом, врачом общей практики) по итогам углубленной диспансеризации.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Если по результатам первого этапа диспансеризации отклонений в состоянии здоровья не выявлено – диспансеризация завершается.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При выявлении отклонений, на втором этапе для уточнения диагноза врач-терапевт может назначить дополнительные обследования пациенту: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эхокардиографию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>, КТ легких и дуплексное сканирование вен нижних конечностей, а также направить на дальнейшее обследование.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По результатам диспансеризации пациент может быть взят под диспансерное наблюдение, направлен на специализированную или высокотехнологичную медицинскую помощь.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Если застрахованный в системе ОМС гражданин хочет обследоваться, не имея выявленных показаний, у него есть право на прохождение 1 раз в год профилактического медицинского осмотра.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официальном сайте вашей страховой медицинской организации.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Записаться на диспансеризацию можно через портал «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>», непосредственно в поликлинике по месту прикрепления или через электронную регистратуру.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lastRenderedPageBreak/>
        <w:t>Для прохождения диспансеризации необходимы паспорт и полис или выписку о полисе ОМС, их нужно взять с собой на прием. Обследования проводят в поликлинике по месту прикрепления.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Согласно статье 185.1 ТК РФ установлено освобождение сотрудников от работы на 1 или 2 дня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Страховые медицинские организации осуществляют информационное сопровождение застрахованных лиц при организации профилактических мероприятий.</w:t>
      </w:r>
    </w:p>
    <w:p w:rsidR="004D6EDB" w:rsidRDefault="004D6EDB"/>
    <w:sectPr w:rsidR="004D6EDB" w:rsidSect="004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34"/>
    <w:rsid w:val="000B56F1"/>
    <w:rsid w:val="00186934"/>
    <w:rsid w:val="0022148C"/>
    <w:rsid w:val="00257D5F"/>
    <w:rsid w:val="004C45C2"/>
    <w:rsid w:val="004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ПортнягинаЕИ</cp:lastModifiedBy>
  <cp:revision>3</cp:revision>
  <dcterms:created xsi:type="dcterms:W3CDTF">2024-06-11T06:47:00Z</dcterms:created>
  <dcterms:modified xsi:type="dcterms:W3CDTF">2024-06-11T06:48:00Z</dcterms:modified>
</cp:coreProperties>
</file>